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1F3D5" w14:textId="77777777" w:rsidR="00706838" w:rsidRDefault="00706838" w:rsidP="00706838">
      <w:pPr>
        <w:rPr>
          <w:b/>
          <w:sz w:val="28"/>
          <w:szCs w:val="28"/>
        </w:rPr>
      </w:pPr>
    </w:p>
    <w:p w14:paraId="50D3F43D" w14:textId="77777777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>Bendrųjų reikalavimų</w:t>
      </w:r>
      <w:r w:rsidRPr="00193EE8">
        <w:rPr>
          <w:sz w:val="22"/>
          <w:szCs w:val="22"/>
        </w:rPr>
        <w:t xml:space="preserve">  mokytojų</w:t>
      </w:r>
    </w:p>
    <w:p w14:paraId="6E4DBB66" w14:textId="77777777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m</w:t>
      </w:r>
      <w:r w:rsidRPr="00193EE8">
        <w:rPr>
          <w:sz w:val="22"/>
          <w:szCs w:val="22"/>
        </w:rPr>
        <w:t>etodiniams darbams</w:t>
      </w:r>
    </w:p>
    <w:p w14:paraId="371B1FD5" w14:textId="4976938E" w:rsidR="00706838" w:rsidRPr="00193EE8" w:rsidRDefault="00706838" w:rsidP="0070683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 w:rsidR="00F50781">
        <w:rPr>
          <w:sz w:val="22"/>
          <w:szCs w:val="22"/>
        </w:rPr>
        <w:t xml:space="preserve">                               </w:t>
      </w:r>
      <w:r w:rsidRPr="00193EE8">
        <w:rPr>
          <w:sz w:val="22"/>
          <w:szCs w:val="22"/>
        </w:rPr>
        <w:t>1 priedas</w:t>
      </w:r>
    </w:p>
    <w:p w14:paraId="26A0F7E3" w14:textId="77777777" w:rsidR="00706838" w:rsidRDefault="00706838" w:rsidP="00706838">
      <w:pPr>
        <w:jc w:val="center"/>
        <w:rPr>
          <w:b/>
          <w:sz w:val="20"/>
          <w:szCs w:val="20"/>
        </w:rPr>
      </w:pPr>
    </w:p>
    <w:p w14:paraId="08527A36" w14:textId="77777777" w:rsidR="00706838" w:rsidRPr="00A5316C" w:rsidRDefault="00706838" w:rsidP="00706838">
      <w:pPr>
        <w:jc w:val="center"/>
        <w:rPr>
          <w:b/>
        </w:rPr>
      </w:pPr>
      <w:r w:rsidRPr="00A5316C">
        <w:rPr>
          <w:b/>
        </w:rPr>
        <w:t>Metodinio darbo aprašas</w:t>
      </w:r>
    </w:p>
    <w:p w14:paraId="5F272CAD" w14:textId="77777777" w:rsidR="00706838" w:rsidRPr="00A5316C" w:rsidRDefault="00706838" w:rsidP="007068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1726"/>
        <w:gridCol w:w="220"/>
        <w:gridCol w:w="1711"/>
        <w:gridCol w:w="5513"/>
      </w:tblGrid>
      <w:tr w:rsidR="00706838" w:rsidRPr="009F54B3" w14:paraId="036A6C37" w14:textId="77777777" w:rsidTr="00A63189">
        <w:trPr>
          <w:trHeight w:val="255"/>
        </w:trPr>
        <w:tc>
          <w:tcPr>
            <w:tcW w:w="468" w:type="dxa"/>
            <w:vMerge w:val="restart"/>
          </w:tcPr>
          <w:p w14:paraId="5DA993E9" w14:textId="33BE1ECA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1.</w:t>
            </w:r>
          </w:p>
        </w:tc>
        <w:tc>
          <w:tcPr>
            <w:tcW w:w="2050" w:type="dxa"/>
            <w:gridSpan w:val="2"/>
            <w:vMerge w:val="restart"/>
          </w:tcPr>
          <w:p w14:paraId="5F694972" w14:textId="2FCE141F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Ugdymo įstaiga</w:t>
            </w:r>
          </w:p>
        </w:tc>
        <w:tc>
          <w:tcPr>
            <w:tcW w:w="1730" w:type="dxa"/>
          </w:tcPr>
          <w:p w14:paraId="059A69C7" w14:textId="0FE6B04C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Pavadinimas </w:t>
            </w:r>
          </w:p>
          <w:p w14:paraId="0FD897D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0344D9F6" w14:textId="38B6B837" w:rsidR="00706838" w:rsidRPr="009F54B3" w:rsidRDefault="00D3707A" w:rsidP="00A63189">
            <w:pPr>
              <w:jc w:val="both"/>
            </w:pPr>
            <w:r>
              <w:t>Šilalės lopšelis-darželis ,,Žiogelis“</w:t>
            </w:r>
          </w:p>
        </w:tc>
      </w:tr>
      <w:tr w:rsidR="00706838" w:rsidRPr="009F54B3" w14:paraId="335C5187" w14:textId="77777777" w:rsidTr="00A63189">
        <w:trPr>
          <w:trHeight w:val="315"/>
        </w:trPr>
        <w:tc>
          <w:tcPr>
            <w:tcW w:w="468" w:type="dxa"/>
            <w:vMerge/>
          </w:tcPr>
          <w:p w14:paraId="24C63627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63183B2A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14:paraId="043B69A1" w14:textId="20060E95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Telefonas </w:t>
            </w:r>
          </w:p>
          <w:p w14:paraId="764FF66A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74AD31CC" w14:textId="54C5E34E" w:rsidR="00D3707A" w:rsidRPr="009F54B3" w:rsidRDefault="00D3707A" w:rsidP="00A63189">
            <w:pPr>
              <w:jc w:val="both"/>
            </w:pPr>
            <w:r>
              <w:t>044974496</w:t>
            </w:r>
          </w:p>
        </w:tc>
      </w:tr>
      <w:tr w:rsidR="00706838" w:rsidRPr="009F54B3" w14:paraId="1EFFD403" w14:textId="77777777" w:rsidTr="004A482C">
        <w:trPr>
          <w:trHeight w:val="544"/>
        </w:trPr>
        <w:tc>
          <w:tcPr>
            <w:tcW w:w="468" w:type="dxa"/>
            <w:vMerge/>
          </w:tcPr>
          <w:p w14:paraId="77B0699A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2050" w:type="dxa"/>
            <w:gridSpan w:val="2"/>
            <w:vMerge/>
          </w:tcPr>
          <w:p w14:paraId="45D036AD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730" w:type="dxa"/>
          </w:tcPr>
          <w:p w14:paraId="31EC866F" w14:textId="71C30BAB" w:rsidR="00706838" w:rsidRPr="009F54B3" w:rsidRDefault="004A482C" w:rsidP="00A63189">
            <w:pPr>
              <w:rPr>
                <w:b/>
              </w:rPr>
            </w:pPr>
            <w:r>
              <w:rPr>
                <w:b/>
              </w:rPr>
              <w:t>El.</w:t>
            </w:r>
            <w:r w:rsidR="00706838">
              <w:rPr>
                <w:b/>
              </w:rPr>
              <w:t xml:space="preserve"> </w:t>
            </w:r>
            <w:r w:rsidR="00706838" w:rsidRPr="009F54B3">
              <w:rPr>
                <w:b/>
              </w:rPr>
              <w:t>paštas</w:t>
            </w:r>
          </w:p>
        </w:tc>
        <w:tc>
          <w:tcPr>
            <w:tcW w:w="5606" w:type="dxa"/>
          </w:tcPr>
          <w:p w14:paraId="59EE1DF3" w14:textId="47D2819C" w:rsidR="00706838" w:rsidRPr="009F54B3" w:rsidRDefault="00737ADD" w:rsidP="004A482C">
            <w:pPr>
              <w:spacing w:line="480" w:lineRule="auto"/>
              <w:jc w:val="both"/>
            </w:pPr>
            <w:hyperlink r:id="rId4" w:history="1">
              <w:r w:rsidR="004A482C" w:rsidRPr="00976A38">
                <w:rPr>
                  <w:rStyle w:val="Hipersaitas"/>
                </w:rPr>
                <w:t>ziogelis@inbox.lt</w:t>
              </w:r>
            </w:hyperlink>
            <w:r w:rsidR="004A482C">
              <w:t xml:space="preserve"> </w:t>
            </w:r>
          </w:p>
        </w:tc>
      </w:tr>
      <w:tr w:rsidR="00706838" w:rsidRPr="009F54B3" w14:paraId="1A20D1D6" w14:textId="77777777" w:rsidTr="00A63189">
        <w:tc>
          <w:tcPr>
            <w:tcW w:w="468" w:type="dxa"/>
          </w:tcPr>
          <w:p w14:paraId="47CBCD5F" w14:textId="62A3A2B2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2.</w:t>
            </w:r>
          </w:p>
        </w:tc>
        <w:tc>
          <w:tcPr>
            <w:tcW w:w="3780" w:type="dxa"/>
            <w:gridSpan w:val="3"/>
          </w:tcPr>
          <w:p w14:paraId="3F3F3C23" w14:textId="3AA55F01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Dalykas, sritis</w:t>
            </w:r>
          </w:p>
          <w:p w14:paraId="77F2ED3E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3D845E42" w14:textId="753A891E" w:rsidR="00D3707A" w:rsidRPr="009F54B3" w:rsidRDefault="00D3707A" w:rsidP="00A63189">
            <w:pPr>
              <w:jc w:val="both"/>
            </w:pPr>
            <w:r>
              <w:t>Ikimokyklinis ugdymas</w:t>
            </w:r>
          </w:p>
        </w:tc>
      </w:tr>
      <w:tr w:rsidR="00706838" w:rsidRPr="009F54B3" w14:paraId="2E61F63F" w14:textId="77777777" w:rsidTr="00A63189">
        <w:tc>
          <w:tcPr>
            <w:tcW w:w="468" w:type="dxa"/>
          </w:tcPr>
          <w:p w14:paraId="4DC47336" w14:textId="61AB4958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3. </w:t>
            </w:r>
          </w:p>
        </w:tc>
        <w:tc>
          <w:tcPr>
            <w:tcW w:w="3780" w:type="dxa"/>
            <w:gridSpan w:val="3"/>
          </w:tcPr>
          <w:p w14:paraId="74B05AA3" w14:textId="0329A225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Temos pavadinimas</w:t>
            </w:r>
          </w:p>
          <w:p w14:paraId="2C9209D7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799042DC" w14:textId="47C55CAB" w:rsidR="00706838" w:rsidRPr="009F54B3" w:rsidRDefault="004A482C" w:rsidP="00A63189">
            <w:pPr>
              <w:jc w:val="both"/>
            </w:pPr>
            <w:r>
              <w:t xml:space="preserve">Pažintinė-ugdomoji </w:t>
            </w:r>
            <w:r w:rsidR="00737ADD">
              <w:t>„</w:t>
            </w:r>
            <w:proofErr w:type="spellStart"/>
            <w:r>
              <w:t>B</w:t>
            </w:r>
            <w:r w:rsidR="00D3707A" w:rsidRPr="00D3707A">
              <w:t>ulvelės</w:t>
            </w:r>
            <w:proofErr w:type="spellEnd"/>
            <w:r w:rsidR="00D3707A" w:rsidRPr="00D3707A">
              <w:t xml:space="preserve"> pasaka</w:t>
            </w:r>
            <w:r w:rsidR="00737ADD">
              <w:t>“</w:t>
            </w:r>
          </w:p>
        </w:tc>
      </w:tr>
      <w:tr w:rsidR="00706838" w:rsidRPr="009F54B3" w14:paraId="655F7F00" w14:textId="77777777" w:rsidTr="00A63189">
        <w:tc>
          <w:tcPr>
            <w:tcW w:w="468" w:type="dxa"/>
          </w:tcPr>
          <w:p w14:paraId="0783C7BB" w14:textId="24E798F0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4.</w:t>
            </w:r>
          </w:p>
        </w:tc>
        <w:tc>
          <w:tcPr>
            <w:tcW w:w="3780" w:type="dxa"/>
            <w:gridSpan w:val="3"/>
          </w:tcPr>
          <w:p w14:paraId="6592054E" w14:textId="77777777" w:rsidR="00706838" w:rsidRPr="00DE30E0" w:rsidRDefault="00706838" w:rsidP="00A63189">
            <w:pPr>
              <w:jc w:val="both"/>
              <w:rPr>
                <w:sz w:val="20"/>
                <w:szCs w:val="20"/>
              </w:rPr>
            </w:pPr>
            <w:r w:rsidRPr="009F54B3">
              <w:rPr>
                <w:b/>
              </w:rPr>
              <w:t xml:space="preserve">Metodinių darbų formos </w:t>
            </w:r>
            <w:r w:rsidRPr="007B6A75">
              <w:rPr>
                <w:b/>
                <w:sz w:val="20"/>
                <w:szCs w:val="20"/>
              </w:rPr>
              <w:t>(</w:t>
            </w:r>
            <w:r w:rsidRPr="007B6A75">
              <w:rPr>
                <w:sz w:val="20"/>
                <w:szCs w:val="20"/>
              </w:rPr>
              <w:t>straipsnis, tezės, referatai, aprašai, didaktinės ir vaizdinės priemonės, renginių scenarijai, kūrybiniai ir tiriamieji darbai, vadovų veiklos patirtis, neformalaus ugdymo patirtis, mokinių veiklos darbai, pasirenkamųjų programų ir modulių pavyzdžiai, testai ir t.t.)</w:t>
            </w:r>
          </w:p>
        </w:tc>
        <w:tc>
          <w:tcPr>
            <w:tcW w:w="5606" w:type="dxa"/>
          </w:tcPr>
          <w:p w14:paraId="03858085" w14:textId="77777777" w:rsidR="00706838" w:rsidRDefault="00D3707A" w:rsidP="00A63189">
            <w:pPr>
              <w:jc w:val="both"/>
            </w:pPr>
            <w:r>
              <w:t>Vaizdinė priemonė</w:t>
            </w:r>
            <w:r w:rsidR="005F138F">
              <w:t xml:space="preserve"> </w:t>
            </w:r>
          </w:p>
          <w:p w14:paraId="637627DC" w14:textId="0794988F" w:rsidR="005F138F" w:rsidRDefault="005F138F" w:rsidP="00A63189">
            <w:pPr>
              <w:jc w:val="both"/>
            </w:pPr>
            <w:r>
              <w:t xml:space="preserve">Nuoroda: </w:t>
            </w:r>
            <w:bookmarkStart w:id="0" w:name="_GoBack"/>
            <w:bookmarkEnd w:id="0"/>
            <w:r w:rsidR="00737ADD">
              <w:fldChar w:fldCharType="begin"/>
            </w:r>
            <w:r w:rsidR="00737ADD">
              <w:instrText xml:space="preserve"> HYPERLINK "https://w</w:instrText>
            </w:r>
            <w:r w:rsidR="00737ADD">
              <w:instrText xml:space="preserve">ww.youtube.com/watch?v=o3bd7cP5y-U" </w:instrText>
            </w:r>
            <w:r w:rsidR="00737ADD">
              <w:fldChar w:fldCharType="separate"/>
            </w:r>
            <w:r w:rsidR="00CC06E5" w:rsidRPr="00E337BC">
              <w:rPr>
                <w:rStyle w:val="Hipersaitas"/>
              </w:rPr>
              <w:t>https://www.youtube.com/watch?v=o3bd7cP5y-U</w:t>
            </w:r>
            <w:r w:rsidR="00737ADD">
              <w:rPr>
                <w:rStyle w:val="Hipersaitas"/>
              </w:rPr>
              <w:fldChar w:fldCharType="end"/>
            </w:r>
          </w:p>
          <w:p w14:paraId="2DE28044" w14:textId="30A01170" w:rsidR="00CC06E5" w:rsidRPr="009F54B3" w:rsidRDefault="00CC06E5" w:rsidP="00A63189">
            <w:pPr>
              <w:jc w:val="both"/>
            </w:pPr>
          </w:p>
        </w:tc>
      </w:tr>
      <w:tr w:rsidR="00706838" w:rsidRPr="009F54B3" w14:paraId="25078156" w14:textId="77777777" w:rsidTr="00A63189">
        <w:trPr>
          <w:trHeight w:val="240"/>
        </w:trPr>
        <w:tc>
          <w:tcPr>
            <w:tcW w:w="468" w:type="dxa"/>
            <w:vMerge w:val="restart"/>
          </w:tcPr>
          <w:p w14:paraId="357A3FD9" w14:textId="63E3008F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5. </w:t>
            </w:r>
          </w:p>
        </w:tc>
        <w:tc>
          <w:tcPr>
            <w:tcW w:w="1800" w:type="dxa"/>
            <w:vMerge w:val="restart"/>
          </w:tcPr>
          <w:p w14:paraId="7630C85A" w14:textId="169951D5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Autorius arba jų grupė</w:t>
            </w:r>
          </w:p>
        </w:tc>
        <w:tc>
          <w:tcPr>
            <w:tcW w:w="1980" w:type="dxa"/>
            <w:gridSpan w:val="2"/>
          </w:tcPr>
          <w:p w14:paraId="6673E808" w14:textId="12E510BA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Vardas, pavardė</w:t>
            </w:r>
          </w:p>
          <w:p w14:paraId="079969A7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2376F0FB" w14:textId="2D588A8A" w:rsidR="00706838" w:rsidRPr="009F54B3" w:rsidRDefault="00D3707A" w:rsidP="00A63189">
            <w:pPr>
              <w:jc w:val="both"/>
            </w:pPr>
            <w:r>
              <w:t xml:space="preserve">Kristina </w:t>
            </w:r>
            <w:proofErr w:type="spellStart"/>
            <w:r>
              <w:t>Kelpšienė</w:t>
            </w:r>
            <w:proofErr w:type="spellEnd"/>
            <w:r>
              <w:t xml:space="preserve">, Sigita Bartkuvienė, Jovita </w:t>
            </w:r>
            <w:proofErr w:type="spellStart"/>
            <w:r>
              <w:t>Aužbikavičienė</w:t>
            </w:r>
            <w:proofErr w:type="spellEnd"/>
            <w:r>
              <w:t xml:space="preserve">, Daiva </w:t>
            </w:r>
            <w:proofErr w:type="spellStart"/>
            <w:r>
              <w:t>Kasiliauskienė</w:t>
            </w:r>
            <w:proofErr w:type="spellEnd"/>
            <w:r>
              <w:t xml:space="preserve">, Daiva Pilypienė, Monika </w:t>
            </w:r>
            <w:proofErr w:type="spellStart"/>
            <w:r>
              <w:t>Čapaitė</w:t>
            </w:r>
            <w:proofErr w:type="spellEnd"/>
            <w:r>
              <w:t>.</w:t>
            </w:r>
          </w:p>
        </w:tc>
      </w:tr>
      <w:tr w:rsidR="00706838" w:rsidRPr="009F54B3" w14:paraId="3F06C2CA" w14:textId="77777777" w:rsidTr="00A63189">
        <w:trPr>
          <w:trHeight w:val="300"/>
        </w:trPr>
        <w:tc>
          <w:tcPr>
            <w:tcW w:w="468" w:type="dxa"/>
            <w:vMerge/>
          </w:tcPr>
          <w:p w14:paraId="2BF983E7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1E460F95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5D7FE9FD" w14:textId="78BF79D2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Pareigos </w:t>
            </w:r>
          </w:p>
          <w:p w14:paraId="0F4087A0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399FB59B" w14:textId="54B2B485" w:rsidR="00D3707A" w:rsidRPr="009F54B3" w:rsidRDefault="003A7D2E" w:rsidP="00A63189">
            <w:pPr>
              <w:jc w:val="both"/>
            </w:pPr>
            <w:r>
              <w:t>Ikimokyklinio ugdymo mokytojos.</w:t>
            </w:r>
          </w:p>
        </w:tc>
      </w:tr>
      <w:tr w:rsidR="00706838" w:rsidRPr="009F54B3" w14:paraId="7764C79D" w14:textId="77777777" w:rsidTr="00A63189">
        <w:trPr>
          <w:trHeight w:val="300"/>
        </w:trPr>
        <w:tc>
          <w:tcPr>
            <w:tcW w:w="468" w:type="dxa"/>
            <w:vMerge/>
          </w:tcPr>
          <w:p w14:paraId="016BA42A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19859E80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447C8AD2" w14:textId="64B16DB7" w:rsidR="00706838" w:rsidRDefault="00706838" w:rsidP="00A63189">
            <w:pPr>
              <w:rPr>
                <w:b/>
              </w:rPr>
            </w:pPr>
            <w:r>
              <w:rPr>
                <w:b/>
              </w:rPr>
              <w:t>Kvalifikacinė k</w:t>
            </w:r>
            <w:r w:rsidRPr="009F54B3">
              <w:rPr>
                <w:b/>
              </w:rPr>
              <w:t>ategorija</w:t>
            </w:r>
          </w:p>
          <w:p w14:paraId="78E66537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5362C507" w14:textId="77777777" w:rsidR="00706838" w:rsidRDefault="003A7D2E" w:rsidP="00A63189">
            <w:pPr>
              <w:jc w:val="both"/>
            </w:pPr>
            <w:r>
              <w:t xml:space="preserve">Vyr. mokytojos: Kristina </w:t>
            </w:r>
            <w:proofErr w:type="spellStart"/>
            <w:r>
              <w:t>Kelpšienė</w:t>
            </w:r>
            <w:proofErr w:type="spellEnd"/>
            <w:r>
              <w:t xml:space="preserve">, Jovita </w:t>
            </w:r>
            <w:proofErr w:type="spellStart"/>
            <w:r>
              <w:t>Aužbikavičienė</w:t>
            </w:r>
            <w:proofErr w:type="spellEnd"/>
            <w:r>
              <w:t>.</w:t>
            </w:r>
          </w:p>
          <w:p w14:paraId="7FFC9BD8" w14:textId="77777777" w:rsidR="003A7D2E" w:rsidRDefault="003A7D2E" w:rsidP="00A63189">
            <w:pPr>
              <w:jc w:val="both"/>
            </w:pPr>
            <w:r>
              <w:t xml:space="preserve">Metodininkės: Daiva </w:t>
            </w:r>
            <w:proofErr w:type="spellStart"/>
            <w:r>
              <w:t>Kasiliauskienė</w:t>
            </w:r>
            <w:proofErr w:type="spellEnd"/>
            <w:r>
              <w:t>, Daiva Pilypienė.</w:t>
            </w:r>
          </w:p>
          <w:p w14:paraId="3D4729C1" w14:textId="5624C1AE" w:rsidR="003A7D2E" w:rsidRDefault="003A7D2E" w:rsidP="00A63189">
            <w:pPr>
              <w:jc w:val="both"/>
            </w:pPr>
            <w:r>
              <w:t xml:space="preserve">Mokytoja Monika </w:t>
            </w:r>
            <w:proofErr w:type="spellStart"/>
            <w:r>
              <w:t>Čapaitė</w:t>
            </w:r>
            <w:proofErr w:type="spellEnd"/>
            <w:r>
              <w:t>.</w:t>
            </w:r>
          </w:p>
          <w:p w14:paraId="39C5E166" w14:textId="66473E0F" w:rsidR="003A7D2E" w:rsidRPr="009F54B3" w:rsidRDefault="003A7D2E" w:rsidP="00A63189">
            <w:pPr>
              <w:jc w:val="both"/>
            </w:pPr>
            <w:r>
              <w:t>Mokytoja ekspertė Sigita Bartkuvienė</w:t>
            </w:r>
          </w:p>
        </w:tc>
      </w:tr>
      <w:tr w:rsidR="00706838" w:rsidRPr="009F54B3" w14:paraId="1C9D3682" w14:textId="77777777" w:rsidTr="00A63189">
        <w:tc>
          <w:tcPr>
            <w:tcW w:w="468" w:type="dxa"/>
          </w:tcPr>
          <w:p w14:paraId="01116441" w14:textId="05CAEC36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6.</w:t>
            </w:r>
          </w:p>
        </w:tc>
        <w:tc>
          <w:tcPr>
            <w:tcW w:w="3780" w:type="dxa"/>
            <w:gridSpan w:val="3"/>
          </w:tcPr>
          <w:p w14:paraId="0FE35BC2" w14:textId="54D48837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Anotacija (iki 5 sakinių)</w:t>
            </w:r>
          </w:p>
          <w:p w14:paraId="2043D01F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6A706DD9" w14:textId="67656C37" w:rsidR="003A7D2E" w:rsidRPr="003A7D2E" w:rsidRDefault="003A7D2E" w:rsidP="003A7D2E">
            <w:pPr>
              <w:jc w:val="both"/>
              <w:rPr>
                <w:b/>
                <w:bCs/>
              </w:rPr>
            </w:pPr>
            <w:r w:rsidRPr="003A7D2E">
              <w:rPr>
                <w:b/>
                <w:bCs/>
              </w:rPr>
              <w:t>Kultūrinis paveldas ir kalbos puoselėjimas:</w:t>
            </w:r>
          </w:p>
          <w:p w14:paraId="04A51BCB" w14:textId="47EDB80F" w:rsidR="00706838" w:rsidRDefault="003A7D2E" w:rsidP="003A7D2E">
            <w:pPr>
              <w:jc w:val="both"/>
            </w:pPr>
            <w:r>
              <w:t>vaikai susipažįsta su žemaitiška tarme, kuri yra svarbi Lietuvos kultūros dalis. Tai padeda išsaugoti ir perduoti tradicijas bei tarmę jaunajai kartai. Skatinamas pasididžiavimas savo krašto kultūra ir kalbiniu savitumu.</w:t>
            </w:r>
          </w:p>
          <w:p w14:paraId="0F16AEB9" w14:textId="21AF7724" w:rsidR="003A7D2E" w:rsidRDefault="003A7D2E" w:rsidP="003A7D2E">
            <w:pPr>
              <w:jc w:val="both"/>
            </w:pPr>
            <w:r w:rsidRPr="003A7D2E">
              <w:rPr>
                <w:b/>
                <w:bCs/>
              </w:rPr>
              <w:t>Gamta ir ekologija:</w:t>
            </w:r>
            <w:r>
              <w:rPr>
                <w:b/>
                <w:bCs/>
              </w:rPr>
              <w:t xml:space="preserve"> </w:t>
            </w:r>
            <w:r w:rsidR="005F138F">
              <w:rPr>
                <w:b/>
                <w:bCs/>
              </w:rPr>
              <w:t>v</w:t>
            </w:r>
            <w:r>
              <w:t>aikai sužino, kaip auga bulvės – nuo sodinimo iki derliaus nuėmimo. Tai padeda ugdyti supratimą apie gamtos ciklus ir žemės ūkį.</w:t>
            </w:r>
            <w:r w:rsidR="005F138F">
              <w:t xml:space="preserve"> </w:t>
            </w:r>
            <w:r>
              <w:t>Skatinama pagarba gamtai ir suvokimas apie maisto kilmę.</w:t>
            </w:r>
          </w:p>
          <w:p w14:paraId="6B6D8C02" w14:textId="73CEB0DA" w:rsidR="005F138F" w:rsidRDefault="005F138F" w:rsidP="005F138F">
            <w:pPr>
              <w:jc w:val="both"/>
            </w:pPr>
            <w:r w:rsidRPr="005F138F">
              <w:rPr>
                <w:b/>
                <w:bCs/>
              </w:rPr>
              <w:t>Istorinis ir socialinis kontekstas</w:t>
            </w:r>
            <w:r>
              <w:rPr>
                <w:b/>
                <w:bCs/>
              </w:rPr>
              <w:t xml:space="preserve">: </w:t>
            </w:r>
            <w:r w:rsidRPr="005F138F">
              <w:t xml:space="preserve">filmukas </w:t>
            </w:r>
            <w:r>
              <w:t>paaiškina</w:t>
            </w:r>
            <w:r w:rsidRPr="005F138F">
              <w:t xml:space="preserve"> bulvės atsiradimo istoriją Lietuvoje, padėdamas vaikams suvokti istorinius procesus ir jų įtaką kasdieniam gyvenimui.</w:t>
            </w:r>
            <w:r>
              <w:t xml:space="preserve"> </w:t>
            </w:r>
            <w:r w:rsidRPr="005F138F">
              <w:t>Vaikai sužino, kaip bulvė tapo svarbia Lietuvos virtuvės dalimi, kas stiprina jų supratimą apie savo šalies kultūrą ir istoriją.</w:t>
            </w:r>
          </w:p>
          <w:p w14:paraId="13D65FE3" w14:textId="17A0DD0F" w:rsidR="005F138F" w:rsidRDefault="005F138F" w:rsidP="005F138F">
            <w:pPr>
              <w:jc w:val="both"/>
            </w:pPr>
            <w:r w:rsidRPr="005F138F">
              <w:rPr>
                <w:b/>
                <w:bCs/>
              </w:rPr>
              <w:t>Socialiniai ir bendravimo įgūdžiai:</w:t>
            </w:r>
            <w:r>
              <w:rPr>
                <w:b/>
                <w:bCs/>
              </w:rPr>
              <w:t xml:space="preserve"> </w:t>
            </w:r>
            <w:r w:rsidRPr="005F138F">
              <w:t>ž</w:t>
            </w:r>
            <w:r>
              <w:t xml:space="preserve">emaitiškos tarmės naudojimas skatina vaikus geriau suprasti </w:t>
            </w:r>
            <w:r>
              <w:lastRenderedPageBreak/>
              <w:t>įvairius bendravimo būdus ir ugdo toleranciją bei pagarbą kalbinei įvairovei.</w:t>
            </w:r>
          </w:p>
          <w:p w14:paraId="7BEFE72C" w14:textId="37299FC0" w:rsidR="005F138F" w:rsidRDefault="005F138F" w:rsidP="005F138F">
            <w:pPr>
              <w:jc w:val="both"/>
            </w:pPr>
            <w:r w:rsidRPr="005F138F">
              <w:rPr>
                <w:b/>
                <w:bCs/>
              </w:rPr>
              <w:t>Kūrybiškumo ir vaizduotės ugdymas:</w:t>
            </w:r>
            <w:r>
              <w:rPr>
                <w:b/>
                <w:bCs/>
              </w:rPr>
              <w:t xml:space="preserve"> s</w:t>
            </w:r>
            <w:r w:rsidRPr="005F138F">
              <w:t>palvingi ir įdomiai pateikti filmuko personažai bei siužetas skatina vaikų vaizduotę, smalsumą ir norą mokytis.</w:t>
            </w:r>
          </w:p>
          <w:p w14:paraId="5288458B" w14:textId="5A577064" w:rsidR="005F138F" w:rsidRDefault="005F138F" w:rsidP="005F138F">
            <w:pPr>
              <w:jc w:val="both"/>
            </w:pPr>
            <w:r w:rsidRPr="005F138F">
              <w:rPr>
                <w:b/>
                <w:bCs/>
              </w:rPr>
              <w:t>Technologinis ir medijų raštingumas:</w:t>
            </w:r>
            <w:r>
              <w:rPr>
                <w:b/>
                <w:bCs/>
              </w:rPr>
              <w:t xml:space="preserve"> </w:t>
            </w:r>
            <w:r w:rsidRPr="005F138F">
              <w:t>vaikai mokosi naudotis filmuko medija kaip informacijos ir žinių šaltiniu.</w:t>
            </w:r>
          </w:p>
          <w:p w14:paraId="6493FEA7" w14:textId="11778B15" w:rsidR="003A7D2E" w:rsidRPr="009F54B3" w:rsidRDefault="005F138F" w:rsidP="00A63189">
            <w:pPr>
              <w:jc w:val="both"/>
            </w:pPr>
            <w:r w:rsidRPr="005F138F">
              <w:t>Apibendrinant, toks filmukas žemaitiška tarme ne tik supažindina su bulvės auginimo procesu, bet ir prisideda prie vaikų kultūrinio, ekologinio, socialinio ir kalbinio ugdymo.</w:t>
            </w:r>
          </w:p>
        </w:tc>
      </w:tr>
      <w:tr w:rsidR="00706838" w:rsidRPr="009F54B3" w14:paraId="5BD38B3A" w14:textId="77777777" w:rsidTr="00A63189">
        <w:tc>
          <w:tcPr>
            <w:tcW w:w="468" w:type="dxa"/>
          </w:tcPr>
          <w:p w14:paraId="0F5E828A" w14:textId="321F521D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lastRenderedPageBreak/>
              <w:t>7.</w:t>
            </w:r>
          </w:p>
        </w:tc>
        <w:tc>
          <w:tcPr>
            <w:tcW w:w="3780" w:type="dxa"/>
            <w:gridSpan w:val="3"/>
          </w:tcPr>
          <w:p w14:paraId="4128D236" w14:textId="769DDFD3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Darbo pristatymo data</w:t>
            </w:r>
          </w:p>
          <w:p w14:paraId="56154B9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0A00CD60" w14:textId="21A091D2" w:rsidR="005F138F" w:rsidRPr="009F54B3" w:rsidRDefault="00F50781" w:rsidP="00A63189">
            <w:pPr>
              <w:jc w:val="both"/>
            </w:pPr>
            <w:r>
              <w:t>2025-02-27</w:t>
            </w:r>
          </w:p>
        </w:tc>
      </w:tr>
      <w:tr w:rsidR="00706838" w:rsidRPr="009F54B3" w14:paraId="003AA942" w14:textId="77777777" w:rsidTr="00A63189">
        <w:tc>
          <w:tcPr>
            <w:tcW w:w="468" w:type="dxa"/>
            <w:vMerge w:val="restart"/>
          </w:tcPr>
          <w:p w14:paraId="24CACC8E" w14:textId="2806FBFC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8.</w:t>
            </w:r>
          </w:p>
        </w:tc>
        <w:tc>
          <w:tcPr>
            <w:tcW w:w="1800" w:type="dxa"/>
            <w:vMerge w:val="restart"/>
          </w:tcPr>
          <w:p w14:paraId="526B47E1" w14:textId="2EFDAC18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Darbas saugomas </w:t>
            </w:r>
          </w:p>
        </w:tc>
        <w:tc>
          <w:tcPr>
            <w:tcW w:w="1980" w:type="dxa"/>
            <w:gridSpan w:val="2"/>
          </w:tcPr>
          <w:p w14:paraId="22298F2C" w14:textId="6B8C34A5" w:rsidR="00706838" w:rsidRPr="009F54B3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>Įstaigos pavadinimas</w:t>
            </w:r>
          </w:p>
        </w:tc>
        <w:tc>
          <w:tcPr>
            <w:tcW w:w="5606" w:type="dxa"/>
          </w:tcPr>
          <w:p w14:paraId="2F663CE3" w14:textId="7CBBCEDD" w:rsidR="005F138F" w:rsidRPr="009F54B3" w:rsidRDefault="005F138F" w:rsidP="004A482C">
            <w:pPr>
              <w:jc w:val="both"/>
            </w:pPr>
            <w:r>
              <w:t xml:space="preserve">Šilalės </w:t>
            </w:r>
            <w:r w:rsidR="004A482C">
              <w:t>švietimo pagalbos tarnyba</w:t>
            </w:r>
          </w:p>
        </w:tc>
      </w:tr>
      <w:tr w:rsidR="00706838" w:rsidRPr="009F54B3" w14:paraId="7C1449CD" w14:textId="77777777" w:rsidTr="00A63189">
        <w:tc>
          <w:tcPr>
            <w:tcW w:w="468" w:type="dxa"/>
            <w:vMerge/>
          </w:tcPr>
          <w:p w14:paraId="657C05D1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800" w:type="dxa"/>
            <w:vMerge/>
          </w:tcPr>
          <w:p w14:paraId="61F80FA5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1980" w:type="dxa"/>
            <w:gridSpan w:val="2"/>
          </w:tcPr>
          <w:p w14:paraId="50DADA61" w14:textId="5F4FD6BA" w:rsidR="00706838" w:rsidRDefault="00706838" w:rsidP="00A63189">
            <w:pPr>
              <w:rPr>
                <w:b/>
              </w:rPr>
            </w:pPr>
            <w:r w:rsidRPr="009F54B3">
              <w:rPr>
                <w:b/>
              </w:rPr>
              <w:t xml:space="preserve">Kabinetas </w:t>
            </w:r>
          </w:p>
          <w:p w14:paraId="76F8A988" w14:textId="77777777" w:rsidR="00706838" w:rsidRPr="009F54B3" w:rsidRDefault="00706838" w:rsidP="00A63189">
            <w:pPr>
              <w:rPr>
                <w:b/>
              </w:rPr>
            </w:pPr>
          </w:p>
        </w:tc>
        <w:tc>
          <w:tcPr>
            <w:tcW w:w="5606" w:type="dxa"/>
          </w:tcPr>
          <w:p w14:paraId="3C8CAEA2" w14:textId="564D89C2" w:rsidR="005F138F" w:rsidRPr="009F54B3" w:rsidRDefault="004A482C" w:rsidP="00A63189">
            <w:pPr>
              <w:jc w:val="both"/>
            </w:pPr>
            <w:r>
              <w:t>10</w:t>
            </w:r>
          </w:p>
        </w:tc>
      </w:tr>
    </w:tbl>
    <w:p w14:paraId="31602C38" w14:textId="77777777" w:rsidR="00801768" w:rsidRDefault="00801768"/>
    <w:sectPr w:rsidR="00801768" w:rsidSect="00706838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38"/>
    <w:rsid w:val="000450C1"/>
    <w:rsid w:val="003A7D2E"/>
    <w:rsid w:val="004A482C"/>
    <w:rsid w:val="005F138F"/>
    <w:rsid w:val="00676830"/>
    <w:rsid w:val="00706838"/>
    <w:rsid w:val="00737ADD"/>
    <w:rsid w:val="00801768"/>
    <w:rsid w:val="00CC06E5"/>
    <w:rsid w:val="00D3707A"/>
    <w:rsid w:val="00F5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6C84"/>
  <w15:chartTrackingRefBased/>
  <w15:docId w15:val="{FCE75D4B-DE09-4F0C-8B9C-2B81ACA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06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C06E5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C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ogelis@inbox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6</cp:revision>
  <dcterms:created xsi:type="dcterms:W3CDTF">2024-11-26T09:59:00Z</dcterms:created>
  <dcterms:modified xsi:type="dcterms:W3CDTF">2025-02-25T09:02:00Z</dcterms:modified>
</cp:coreProperties>
</file>